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4D" w:rsidRPr="00B44128" w:rsidRDefault="000B674D" w:rsidP="000B674D">
      <w:pPr>
        <w:jc w:val="center"/>
        <w:rPr>
          <w:b/>
          <w:sz w:val="30"/>
          <w:szCs w:val="30"/>
        </w:rPr>
      </w:pPr>
      <w:r w:rsidRPr="00B44128">
        <w:rPr>
          <w:b/>
          <w:sz w:val="30"/>
          <w:szCs w:val="30"/>
        </w:rPr>
        <w:t>ИЗВЕЩЕНИЕ О ПРОВЕДЕНИИ КОНКУРСА</w:t>
      </w:r>
    </w:p>
    <w:p w:rsidR="000B674D" w:rsidRPr="00B44128" w:rsidRDefault="00F43721" w:rsidP="000B674D">
      <w:pPr>
        <w:jc w:val="center"/>
        <w:rPr>
          <w:b/>
          <w:sz w:val="30"/>
          <w:szCs w:val="30"/>
        </w:rPr>
      </w:pPr>
      <w:r w:rsidRPr="00B44128">
        <w:rPr>
          <w:b/>
          <w:sz w:val="30"/>
          <w:szCs w:val="30"/>
        </w:rPr>
        <w:t>по продаже акций открытого акционерного общества</w:t>
      </w:r>
    </w:p>
    <w:p w:rsidR="00F43721" w:rsidRPr="00B44128" w:rsidRDefault="00F43721" w:rsidP="000B674D">
      <w:pPr>
        <w:jc w:val="center"/>
        <w:rPr>
          <w:b/>
          <w:sz w:val="30"/>
          <w:szCs w:val="30"/>
        </w:rPr>
      </w:pPr>
      <w:r w:rsidRPr="00B44128">
        <w:rPr>
          <w:b/>
          <w:sz w:val="30"/>
          <w:szCs w:val="30"/>
        </w:rPr>
        <w:t>«</w:t>
      </w:r>
      <w:r w:rsidR="00F44097" w:rsidRPr="00B44128">
        <w:rPr>
          <w:b/>
          <w:sz w:val="30"/>
          <w:szCs w:val="30"/>
        </w:rPr>
        <w:t>Гродненский консервный завод</w:t>
      </w:r>
      <w:r w:rsidRPr="00B44128">
        <w:rPr>
          <w:b/>
          <w:sz w:val="30"/>
          <w:szCs w:val="30"/>
        </w:rPr>
        <w:t>»</w:t>
      </w:r>
    </w:p>
    <w:p w:rsidR="000B674D" w:rsidRPr="00B44128" w:rsidRDefault="000B674D" w:rsidP="000B674D">
      <w:pPr>
        <w:ind w:firstLine="709"/>
        <w:jc w:val="both"/>
        <w:rPr>
          <w:sz w:val="30"/>
          <w:szCs w:val="30"/>
        </w:rPr>
      </w:pPr>
      <w:r w:rsidRPr="00B44128">
        <w:rPr>
          <w:sz w:val="30"/>
          <w:szCs w:val="30"/>
        </w:rPr>
        <w:t xml:space="preserve">Конкурс состоится </w:t>
      </w:r>
      <w:r w:rsidRPr="00731BFA">
        <w:rPr>
          <w:b/>
          <w:sz w:val="30"/>
          <w:szCs w:val="30"/>
        </w:rPr>
        <w:t>14 апреля 2021 года</w:t>
      </w:r>
      <w:r w:rsidRPr="00B44128">
        <w:rPr>
          <w:sz w:val="30"/>
          <w:szCs w:val="30"/>
        </w:rPr>
        <w:t xml:space="preserve"> в 12.00 по адресу: г. Гродно, ул. 17 Сентября, 39 (зал коллегии).</w:t>
      </w:r>
    </w:p>
    <w:p w:rsidR="000B674D" w:rsidRDefault="000B674D" w:rsidP="00B44128">
      <w:pPr>
        <w:ind w:firstLine="709"/>
        <w:jc w:val="both"/>
        <w:rPr>
          <w:b/>
          <w:sz w:val="30"/>
          <w:szCs w:val="30"/>
        </w:rPr>
      </w:pPr>
      <w:r w:rsidRPr="00B44128">
        <w:rPr>
          <w:sz w:val="30"/>
          <w:szCs w:val="30"/>
        </w:rPr>
        <w:t>Организатор конкурса</w:t>
      </w:r>
      <w:r w:rsidR="00F10864">
        <w:rPr>
          <w:sz w:val="30"/>
          <w:szCs w:val="30"/>
        </w:rPr>
        <w:t>:</w:t>
      </w:r>
      <w:r w:rsidRPr="00B44128">
        <w:rPr>
          <w:sz w:val="30"/>
          <w:szCs w:val="30"/>
        </w:rPr>
        <w:t xml:space="preserve"> комитет государственного имущества Гродненского областного исполнительного комитета,</w:t>
      </w:r>
      <w:r w:rsidR="00B44128" w:rsidRPr="00B44128">
        <w:rPr>
          <w:sz w:val="30"/>
          <w:szCs w:val="30"/>
        </w:rPr>
        <w:t xml:space="preserve"> г. Гродно, ул. 17 Сентября, 39</w:t>
      </w:r>
      <w:r w:rsidR="00F32905">
        <w:rPr>
          <w:sz w:val="30"/>
          <w:szCs w:val="30"/>
        </w:rPr>
        <w:t xml:space="preserve">. </w:t>
      </w:r>
      <w:r w:rsidR="00F32905" w:rsidRPr="00F32905">
        <w:rPr>
          <w:sz w:val="30"/>
          <w:szCs w:val="30"/>
        </w:rPr>
        <w:t xml:space="preserve">Последний день приема заявлений на участие в конкурсе и прилагаемых к ним документов -  </w:t>
      </w:r>
      <w:r w:rsidR="00F32905">
        <w:rPr>
          <w:b/>
          <w:sz w:val="30"/>
          <w:szCs w:val="30"/>
        </w:rPr>
        <w:t>2 апреля 2021 г. до 16.00</w:t>
      </w:r>
    </w:p>
    <w:p w:rsidR="00F32905" w:rsidRPr="00B44128" w:rsidRDefault="00F32905" w:rsidP="00B44128">
      <w:pPr>
        <w:ind w:firstLine="709"/>
        <w:jc w:val="both"/>
        <w:rPr>
          <w:i/>
          <w:iCs/>
          <w:sz w:val="30"/>
          <w:szCs w:val="30"/>
        </w:rPr>
      </w:pPr>
    </w:p>
    <w:tbl>
      <w:tblPr>
        <w:tblW w:w="161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76"/>
        <w:gridCol w:w="1329"/>
        <w:gridCol w:w="1431"/>
        <w:gridCol w:w="1320"/>
        <w:gridCol w:w="1654"/>
        <w:gridCol w:w="5217"/>
        <w:gridCol w:w="1427"/>
      </w:tblGrid>
      <w:tr w:rsidR="00B44128" w:rsidRPr="00B44128" w:rsidTr="00B44128">
        <w:trPr>
          <w:trHeight w:val="389"/>
        </w:trPr>
        <w:tc>
          <w:tcPr>
            <w:tcW w:w="1985" w:type="dxa"/>
          </w:tcPr>
          <w:p w:rsidR="00B44128" w:rsidRPr="00B44128" w:rsidRDefault="00B44128" w:rsidP="00792C4E">
            <w:pPr>
              <w:tabs>
                <w:tab w:val="left" w:pos="10915"/>
              </w:tabs>
              <w:ind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Полное, сокращенное наименование хозяйственного общества, его местонахождение</w:t>
            </w:r>
          </w:p>
        </w:tc>
        <w:tc>
          <w:tcPr>
            <w:tcW w:w="1776" w:type="dxa"/>
          </w:tcPr>
          <w:p w:rsidR="00B44128" w:rsidRPr="00B44128" w:rsidRDefault="00B44128" w:rsidP="00C720F9">
            <w:pPr>
              <w:tabs>
                <w:tab w:val="left" w:pos="10915"/>
              </w:tabs>
              <w:ind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Размер уставного фонда ОАО</w:t>
            </w:r>
          </w:p>
        </w:tc>
        <w:tc>
          <w:tcPr>
            <w:tcW w:w="1329" w:type="dxa"/>
          </w:tcPr>
          <w:p w:rsidR="00B44128" w:rsidRPr="00B44128" w:rsidRDefault="00B44128" w:rsidP="00B44128">
            <w:pPr>
              <w:tabs>
                <w:tab w:val="left" w:pos="6786"/>
              </w:tabs>
              <w:ind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государства </w:t>
            </w:r>
            <w:r w:rsidRPr="00B44128">
              <w:rPr>
                <w:sz w:val="22"/>
                <w:szCs w:val="22"/>
              </w:rPr>
              <w:t xml:space="preserve"> в уставном фонде хозяйственного общества</w:t>
            </w:r>
          </w:p>
        </w:tc>
        <w:tc>
          <w:tcPr>
            <w:tcW w:w="1431" w:type="dxa"/>
          </w:tcPr>
          <w:p w:rsidR="00B44128" w:rsidRPr="00B44128" w:rsidRDefault="00B44128" w:rsidP="00C16419">
            <w:pPr>
              <w:shd w:val="clear" w:color="auto" w:fill="FFFFFF"/>
              <w:ind w:left="-33"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Количество продаваемых акций, (%)</w:t>
            </w:r>
          </w:p>
        </w:tc>
        <w:tc>
          <w:tcPr>
            <w:tcW w:w="1320" w:type="dxa"/>
          </w:tcPr>
          <w:p w:rsidR="00B44128" w:rsidRPr="00B44128" w:rsidRDefault="00B44128" w:rsidP="001D6A3F">
            <w:pPr>
              <w:shd w:val="clear" w:color="auto" w:fill="FFFFFF"/>
              <w:ind w:left="-77" w:right="-28"/>
              <w:jc w:val="center"/>
              <w:rPr>
                <w:sz w:val="22"/>
                <w:szCs w:val="22"/>
              </w:rPr>
            </w:pPr>
            <w:proofErr w:type="spellStart"/>
            <w:r w:rsidRPr="00B44128">
              <w:rPr>
                <w:sz w:val="22"/>
                <w:szCs w:val="22"/>
              </w:rPr>
              <w:t>Номиналь</w:t>
            </w:r>
            <w:r>
              <w:rPr>
                <w:sz w:val="22"/>
                <w:szCs w:val="22"/>
              </w:rPr>
              <w:t>-</w:t>
            </w:r>
            <w:r w:rsidRPr="00B44128">
              <w:rPr>
                <w:sz w:val="22"/>
                <w:szCs w:val="22"/>
              </w:rPr>
              <w:t>ная</w:t>
            </w:r>
            <w:proofErr w:type="spellEnd"/>
            <w:r w:rsidRPr="00B44128">
              <w:rPr>
                <w:sz w:val="22"/>
                <w:szCs w:val="22"/>
              </w:rPr>
              <w:t xml:space="preserve"> стоимость </w:t>
            </w:r>
            <w:r w:rsidR="002B37EF">
              <w:rPr>
                <w:sz w:val="22"/>
                <w:szCs w:val="22"/>
              </w:rPr>
              <w:t xml:space="preserve">одной </w:t>
            </w:r>
            <w:r w:rsidRPr="00B44128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654" w:type="dxa"/>
          </w:tcPr>
          <w:p w:rsidR="00B44128" w:rsidRPr="00B44128" w:rsidRDefault="00B44128" w:rsidP="00DD6439">
            <w:pPr>
              <w:pStyle w:val="a4"/>
              <w:ind w:left="0" w:right="-28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Начальная цена</w:t>
            </w:r>
          </w:p>
          <w:p w:rsidR="00B44128" w:rsidRPr="00B44128" w:rsidRDefault="00B44128" w:rsidP="00DD6439">
            <w:pPr>
              <w:tabs>
                <w:tab w:val="left" w:pos="6786"/>
              </w:tabs>
              <w:ind w:right="-28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продажи акций</w:t>
            </w:r>
          </w:p>
        </w:tc>
        <w:tc>
          <w:tcPr>
            <w:tcW w:w="5217" w:type="dxa"/>
          </w:tcPr>
          <w:p w:rsidR="00B44128" w:rsidRPr="00B44128" w:rsidRDefault="00B44128" w:rsidP="00C878C3">
            <w:pPr>
              <w:tabs>
                <w:tab w:val="left" w:pos="6786"/>
              </w:tabs>
              <w:ind w:right="-28"/>
              <w:jc w:val="center"/>
              <w:rPr>
                <w:sz w:val="22"/>
                <w:szCs w:val="22"/>
              </w:rPr>
            </w:pPr>
            <w:r w:rsidRPr="00B44128">
              <w:rPr>
                <w:color w:val="000000"/>
                <w:spacing w:val="-4"/>
                <w:sz w:val="22"/>
                <w:szCs w:val="22"/>
              </w:rPr>
              <w:t>Условия продажи акций</w:t>
            </w:r>
          </w:p>
        </w:tc>
        <w:tc>
          <w:tcPr>
            <w:tcW w:w="1427" w:type="dxa"/>
          </w:tcPr>
          <w:p w:rsidR="00B44128" w:rsidRPr="00B44128" w:rsidRDefault="00B44128" w:rsidP="00C878C3">
            <w:pPr>
              <w:tabs>
                <w:tab w:val="left" w:pos="6786"/>
              </w:tabs>
              <w:ind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 xml:space="preserve">Размер задатка* </w:t>
            </w:r>
          </w:p>
          <w:p w:rsidR="00B44128" w:rsidRPr="00B44128" w:rsidRDefault="00B44128" w:rsidP="00C878C3">
            <w:pPr>
              <w:tabs>
                <w:tab w:val="left" w:pos="6786"/>
              </w:tabs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B44128" w:rsidRPr="00B44128" w:rsidTr="00B44128">
        <w:trPr>
          <w:trHeight w:val="377"/>
        </w:trPr>
        <w:tc>
          <w:tcPr>
            <w:tcW w:w="1985" w:type="dxa"/>
          </w:tcPr>
          <w:p w:rsidR="00B44128" w:rsidRPr="00B44128" w:rsidRDefault="00B44128" w:rsidP="002D5AE0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4412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Открытое акционерное общество «Гродненский консервный завод» </w:t>
            </w:r>
          </w:p>
          <w:p w:rsidR="00B44128" w:rsidRPr="00B44128" w:rsidRDefault="00B44128" w:rsidP="002D5AE0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44128">
              <w:rPr>
                <w:b w:val="0"/>
                <w:bCs w:val="0"/>
                <w:i w:val="0"/>
                <w:iCs w:val="0"/>
                <w:sz w:val="22"/>
                <w:szCs w:val="22"/>
              </w:rPr>
              <w:t>(ОАО «Гродненский консервный завод»)</w:t>
            </w:r>
          </w:p>
          <w:p w:rsidR="00B44128" w:rsidRPr="00B44128" w:rsidRDefault="00B44128" w:rsidP="00792C4E">
            <w:pPr>
              <w:rPr>
                <w:sz w:val="22"/>
                <w:szCs w:val="22"/>
              </w:rPr>
            </w:pPr>
          </w:p>
          <w:p w:rsidR="00B44128" w:rsidRPr="00B44128" w:rsidRDefault="00B44128" w:rsidP="00792C4E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4412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230001, </w:t>
            </w:r>
          </w:p>
          <w:p w:rsidR="00B44128" w:rsidRPr="00B44128" w:rsidRDefault="00B44128" w:rsidP="00792C4E">
            <w:pPr>
              <w:pStyle w:val="1"/>
              <w:tabs>
                <w:tab w:val="left" w:pos="708"/>
              </w:tabs>
              <w:ind w:right="-28"/>
              <w:rPr>
                <w:b w:val="0"/>
                <w:bCs w:val="0"/>
                <w:sz w:val="22"/>
                <w:szCs w:val="22"/>
              </w:rPr>
            </w:pPr>
            <w:r w:rsidRPr="00B4412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г. Гродно, ул. </w:t>
            </w:r>
            <w:proofErr w:type="spellStart"/>
            <w:r w:rsidRPr="00B44128">
              <w:rPr>
                <w:b w:val="0"/>
                <w:bCs w:val="0"/>
                <w:i w:val="0"/>
                <w:iCs w:val="0"/>
                <w:sz w:val="22"/>
                <w:szCs w:val="22"/>
              </w:rPr>
              <w:t>Кстинская</w:t>
            </w:r>
            <w:proofErr w:type="spellEnd"/>
            <w:r w:rsidRPr="00B44128">
              <w:rPr>
                <w:b w:val="0"/>
                <w:bCs w:val="0"/>
                <w:i w:val="0"/>
                <w:iCs w:val="0"/>
                <w:sz w:val="22"/>
                <w:szCs w:val="22"/>
              </w:rPr>
              <w:t>, 1</w:t>
            </w:r>
            <w:r w:rsidRPr="00B44128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B44128" w:rsidRPr="00B44128" w:rsidRDefault="00B44128" w:rsidP="00C878C3">
            <w:pPr>
              <w:tabs>
                <w:tab w:val="left" w:pos="10915"/>
              </w:tabs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B44128" w:rsidRPr="00B44128" w:rsidRDefault="00B44128" w:rsidP="00DD6439">
            <w:pPr>
              <w:shd w:val="clear" w:color="auto" w:fill="FFFFFF"/>
              <w:ind w:left="-27"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17 066 000</w:t>
            </w:r>
            <w:r>
              <w:rPr>
                <w:sz w:val="22"/>
                <w:szCs w:val="22"/>
              </w:rPr>
              <w:t>,00</w:t>
            </w:r>
          </w:p>
          <w:p w:rsidR="00B44128" w:rsidRDefault="00B44128" w:rsidP="007B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44128">
              <w:rPr>
                <w:sz w:val="22"/>
                <w:szCs w:val="22"/>
              </w:rPr>
              <w:t>ублей</w:t>
            </w:r>
          </w:p>
          <w:p w:rsidR="00B44128" w:rsidRDefault="00B44128" w:rsidP="007B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B44128" w:rsidRDefault="00B44128" w:rsidP="007B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341 320 </w:t>
            </w:r>
          </w:p>
          <w:p w:rsidR="00B44128" w:rsidRPr="00B44128" w:rsidRDefault="00B44128" w:rsidP="007B78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акций</w:t>
            </w:r>
          </w:p>
          <w:p w:rsidR="00B44128" w:rsidRPr="00B44128" w:rsidRDefault="00B44128" w:rsidP="007B7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B44128" w:rsidRDefault="00B44128" w:rsidP="005F77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341 320 акций</w:t>
            </w:r>
          </w:p>
          <w:p w:rsidR="00B44128" w:rsidRDefault="00B44128" w:rsidP="005F77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B44128" w:rsidRPr="00B44128" w:rsidRDefault="00B44128" w:rsidP="005F770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100 %</w:t>
            </w:r>
          </w:p>
          <w:p w:rsidR="00B44128" w:rsidRPr="00B44128" w:rsidRDefault="00B44128" w:rsidP="009E664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B44128" w:rsidRPr="00B44128" w:rsidRDefault="00B44128" w:rsidP="00862F23">
            <w:pPr>
              <w:shd w:val="clear" w:color="auto" w:fill="FFFFFF"/>
              <w:ind w:left="-27"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341 320</w:t>
            </w:r>
          </w:p>
          <w:p w:rsidR="00B44128" w:rsidRDefault="00B44128" w:rsidP="00B441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акций</w:t>
            </w:r>
          </w:p>
          <w:p w:rsidR="00B44128" w:rsidRDefault="00B44128" w:rsidP="00B441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  <w:p w:rsidR="00B44128" w:rsidRPr="00B44128" w:rsidRDefault="00B44128" w:rsidP="00B441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100 %</w:t>
            </w:r>
          </w:p>
          <w:p w:rsidR="00B44128" w:rsidRPr="00B44128" w:rsidRDefault="00B44128" w:rsidP="00862F23">
            <w:pPr>
              <w:shd w:val="clear" w:color="auto" w:fill="FFFFFF"/>
              <w:ind w:left="-27"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B44128" w:rsidRPr="00B44128" w:rsidRDefault="00B44128" w:rsidP="003E7599">
            <w:pPr>
              <w:shd w:val="clear" w:color="auto" w:fill="FFFFFF"/>
              <w:ind w:left="-77"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 xml:space="preserve">50 </w:t>
            </w:r>
          </w:p>
          <w:p w:rsidR="00B44128" w:rsidRPr="00B44128" w:rsidRDefault="00B44128" w:rsidP="003E7599">
            <w:pPr>
              <w:shd w:val="clear" w:color="auto" w:fill="FFFFFF"/>
              <w:ind w:left="-77"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(пятьдесят)</w:t>
            </w:r>
            <w:r w:rsidRPr="00B44128">
              <w:rPr>
                <w:b/>
                <w:bCs/>
                <w:sz w:val="22"/>
                <w:szCs w:val="22"/>
              </w:rPr>
              <w:t xml:space="preserve"> </w:t>
            </w:r>
            <w:r w:rsidRPr="00B44128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654" w:type="dxa"/>
          </w:tcPr>
          <w:p w:rsidR="00B44128" w:rsidRPr="00B44128" w:rsidRDefault="00B44128" w:rsidP="00DD6439">
            <w:pPr>
              <w:tabs>
                <w:tab w:val="left" w:pos="6786"/>
              </w:tabs>
              <w:ind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5 148 000</w:t>
            </w:r>
          </w:p>
          <w:p w:rsidR="00B44128" w:rsidRPr="00B44128" w:rsidRDefault="00B44128" w:rsidP="00DD6439">
            <w:pPr>
              <w:tabs>
                <w:tab w:val="left" w:pos="6786"/>
              </w:tabs>
              <w:ind w:right="-28"/>
              <w:jc w:val="center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>(пять миллионов сто сорок восемь тысяч) рублей</w:t>
            </w:r>
          </w:p>
          <w:p w:rsidR="00B44128" w:rsidRPr="00B44128" w:rsidRDefault="00B44128" w:rsidP="00B74AF5">
            <w:pPr>
              <w:rPr>
                <w:sz w:val="22"/>
                <w:szCs w:val="22"/>
              </w:rPr>
            </w:pPr>
          </w:p>
        </w:tc>
        <w:tc>
          <w:tcPr>
            <w:tcW w:w="5217" w:type="dxa"/>
          </w:tcPr>
          <w:p w:rsidR="00B44128" w:rsidRPr="00B44128" w:rsidRDefault="00B44128" w:rsidP="007B78B8">
            <w:pPr>
              <w:pStyle w:val="newncpi"/>
              <w:ind w:firstLine="325"/>
              <w:rPr>
                <w:sz w:val="22"/>
                <w:szCs w:val="22"/>
              </w:rPr>
            </w:pPr>
            <w:r w:rsidRPr="00B44128">
              <w:rPr>
                <w:sz w:val="22"/>
                <w:szCs w:val="22"/>
              </w:rPr>
              <w:t xml:space="preserve">внесение участником, выигравшим конкурс, в течение пяти лет со дня заключения договора купли-продажи акций в уставный фонд ОАО денежных средств в размере не менее 5 миллионов белорусских рублей с последующим направлением средств на реализацию инвестиционного проекта «Реконструкция </w:t>
            </w:r>
            <w:proofErr w:type="gramStart"/>
            <w:r w:rsidRPr="00B44128">
              <w:rPr>
                <w:sz w:val="22"/>
                <w:szCs w:val="22"/>
              </w:rPr>
              <w:t>здания</w:t>
            </w:r>
            <w:proofErr w:type="gramEnd"/>
            <w:r w:rsidRPr="00B44128">
              <w:rPr>
                <w:sz w:val="22"/>
                <w:szCs w:val="22"/>
              </w:rPr>
              <w:t xml:space="preserve"> специализированного для производства продуктов питания по ул. </w:t>
            </w:r>
            <w:proofErr w:type="spellStart"/>
            <w:r w:rsidRPr="00B44128">
              <w:rPr>
                <w:sz w:val="22"/>
                <w:szCs w:val="22"/>
              </w:rPr>
              <w:t>Кстинская</w:t>
            </w:r>
            <w:proofErr w:type="spellEnd"/>
            <w:r w:rsidRPr="00B44128">
              <w:rPr>
                <w:sz w:val="22"/>
                <w:szCs w:val="22"/>
              </w:rPr>
              <w:t>, 1 в г. Гродно с проведением технического переоснащения»;</w:t>
            </w:r>
          </w:p>
          <w:p w:rsidR="00B44128" w:rsidRPr="00B44128" w:rsidRDefault="00B44128" w:rsidP="007B78B8">
            <w:pPr>
              <w:tabs>
                <w:tab w:val="left" w:pos="1134"/>
                <w:tab w:val="left" w:pos="1276"/>
              </w:tabs>
              <w:ind w:left="23" w:firstLine="325"/>
              <w:jc w:val="both"/>
              <w:rPr>
                <w:sz w:val="22"/>
                <w:szCs w:val="22"/>
              </w:rPr>
            </w:pPr>
            <w:r w:rsidRPr="00B44128">
              <w:rPr>
                <w:spacing w:val="-5"/>
                <w:sz w:val="22"/>
                <w:szCs w:val="22"/>
                <w:lang w:val="be-BY"/>
              </w:rPr>
              <w:t xml:space="preserve">сохранение покупателем вида экономической деятельности </w:t>
            </w:r>
            <w:r w:rsidRPr="00B44128">
              <w:rPr>
                <w:sz w:val="22"/>
                <w:szCs w:val="22"/>
              </w:rPr>
              <w:t>«</w:t>
            </w:r>
            <w:r w:rsidRPr="00B44128">
              <w:rPr>
                <w:spacing w:val="-5"/>
                <w:sz w:val="22"/>
                <w:szCs w:val="22"/>
                <w:lang w:val="be-BY"/>
              </w:rPr>
              <w:t>Прочие виды переработки и консервирования фруктов и овощей</w:t>
            </w:r>
            <w:r w:rsidRPr="00B44128">
              <w:rPr>
                <w:sz w:val="22"/>
                <w:szCs w:val="22"/>
              </w:rPr>
              <w:t>» в течение семи лет со дня заключения договора купли-продажи акций. Изменение данного вида деятельности по истечении срока допускается при наличии согласия Гродненского областного исполнительного комитета</w:t>
            </w:r>
            <w:r w:rsidRPr="00B44128">
              <w:rPr>
                <w:spacing w:val="-5"/>
                <w:sz w:val="22"/>
                <w:szCs w:val="22"/>
                <w:lang w:val="be-BY"/>
              </w:rPr>
              <w:t>;</w:t>
            </w:r>
          </w:p>
          <w:p w:rsidR="00B44128" w:rsidRPr="00B44128" w:rsidRDefault="00B44128" w:rsidP="007B78B8">
            <w:pPr>
              <w:ind w:left="23" w:firstLine="325"/>
              <w:jc w:val="both"/>
              <w:rPr>
                <w:spacing w:val="-5"/>
                <w:sz w:val="22"/>
                <w:szCs w:val="22"/>
                <w:lang w:val="be-BY"/>
              </w:rPr>
            </w:pPr>
            <w:r w:rsidRPr="00B44128">
              <w:rPr>
                <w:spacing w:val="-5"/>
                <w:sz w:val="22"/>
                <w:szCs w:val="22"/>
                <w:lang w:val="be-BY"/>
              </w:rPr>
              <w:t xml:space="preserve">сохранение не менее 50 рабочих мест в течение двух лет </w:t>
            </w:r>
            <w:r w:rsidRPr="00B44128">
              <w:rPr>
                <w:spacing w:val="-5"/>
                <w:sz w:val="22"/>
                <w:szCs w:val="22"/>
              </w:rPr>
              <w:t xml:space="preserve">со дня заключения договора купли-продажи акций. </w:t>
            </w:r>
          </w:p>
          <w:p w:rsidR="00B44128" w:rsidRPr="00B44128" w:rsidRDefault="00B44128" w:rsidP="002533CA">
            <w:pPr>
              <w:ind w:firstLine="708"/>
              <w:rPr>
                <w:sz w:val="22"/>
                <w:szCs w:val="22"/>
                <w:lang w:val="be-BY"/>
              </w:rPr>
            </w:pPr>
          </w:p>
        </w:tc>
        <w:tc>
          <w:tcPr>
            <w:tcW w:w="1427" w:type="dxa"/>
          </w:tcPr>
          <w:p w:rsidR="00B44128" w:rsidRPr="00B44128" w:rsidRDefault="00B44128" w:rsidP="00E81EEA">
            <w:pPr>
              <w:tabs>
                <w:tab w:val="left" w:pos="6786"/>
              </w:tabs>
              <w:ind w:right="-28"/>
              <w:jc w:val="center"/>
              <w:rPr>
                <w:sz w:val="22"/>
                <w:szCs w:val="22"/>
              </w:rPr>
            </w:pPr>
          </w:p>
          <w:p w:rsidR="00B44128" w:rsidRPr="00B44128" w:rsidRDefault="00B44128" w:rsidP="00E81EEA">
            <w:pPr>
              <w:tabs>
                <w:tab w:val="left" w:pos="6786"/>
              </w:tabs>
              <w:ind w:right="-28"/>
              <w:jc w:val="center"/>
              <w:rPr>
                <w:color w:val="000000" w:themeColor="text1"/>
                <w:sz w:val="22"/>
                <w:szCs w:val="22"/>
              </w:rPr>
            </w:pPr>
            <w:r w:rsidRPr="00B44128">
              <w:rPr>
                <w:color w:val="000000" w:themeColor="text1"/>
                <w:sz w:val="22"/>
                <w:szCs w:val="22"/>
              </w:rPr>
              <w:t>514 800</w:t>
            </w:r>
          </w:p>
          <w:p w:rsidR="00B44128" w:rsidRPr="00B44128" w:rsidRDefault="00B44128" w:rsidP="00E81EEA">
            <w:pPr>
              <w:tabs>
                <w:tab w:val="left" w:pos="6786"/>
              </w:tabs>
              <w:ind w:right="-28"/>
              <w:jc w:val="center"/>
              <w:rPr>
                <w:color w:val="000000" w:themeColor="text1"/>
                <w:sz w:val="22"/>
                <w:szCs w:val="22"/>
              </w:rPr>
            </w:pPr>
            <w:r w:rsidRPr="00B44128">
              <w:rPr>
                <w:color w:val="000000" w:themeColor="text1"/>
                <w:sz w:val="22"/>
                <w:szCs w:val="22"/>
              </w:rPr>
              <w:t xml:space="preserve"> (пятьсот </w:t>
            </w:r>
            <w:proofErr w:type="spellStart"/>
            <w:proofErr w:type="gramStart"/>
            <w:r w:rsidRPr="00B44128">
              <w:rPr>
                <w:color w:val="000000" w:themeColor="text1"/>
                <w:sz w:val="22"/>
                <w:szCs w:val="22"/>
              </w:rPr>
              <w:t>четырнад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B44128">
              <w:rPr>
                <w:color w:val="000000" w:themeColor="text1"/>
                <w:sz w:val="22"/>
                <w:szCs w:val="22"/>
              </w:rPr>
              <w:t>цать</w:t>
            </w:r>
            <w:proofErr w:type="spellEnd"/>
            <w:proofErr w:type="gramEnd"/>
            <w:r w:rsidRPr="00B44128">
              <w:rPr>
                <w:color w:val="000000" w:themeColor="text1"/>
                <w:sz w:val="22"/>
                <w:szCs w:val="22"/>
              </w:rPr>
              <w:t xml:space="preserve"> тысяч восемьсот) рублей</w:t>
            </w:r>
          </w:p>
          <w:p w:rsidR="00B44128" w:rsidRPr="00B44128" w:rsidRDefault="00B44128" w:rsidP="00E81EEA">
            <w:pPr>
              <w:tabs>
                <w:tab w:val="left" w:pos="6786"/>
              </w:tabs>
              <w:ind w:right="-2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44128" w:rsidRPr="00B44128" w:rsidRDefault="00B44128" w:rsidP="00E81EEA">
            <w:pPr>
              <w:tabs>
                <w:tab w:val="left" w:pos="6786"/>
              </w:tabs>
              <w:ind w:right="-28"/>
              <w:jc w:val="center"/>
              <w:rPr>
                <w:sz w:val="22"/>
                <w:szCs w:val="22"/>
              </w:rPr>
            </w:pPr>
          </w:p>
        </w:tc>
      </w:tr>
    </w:tbl>
    <w:p w:rsidR="00B44128" w:rsidRDefault="00B44128" w:rsidP="007171C4">
      <w:pPr>
        <w:ind w:left="-360" w:right="-28" w:firstLine="180"/>
        <w:jc w:val="both"/>
        <w:rPr>
          <w:sz w:val="16"/>
          <w:szCs w:val="16"/>
        </w:rPr>
      </w:pPr>
    </w:p>
    <w:p w:rsidR="00B44128" w:rsidRDefault="00B44128" w:rsidP="007171C4">
      <w:pPr>
        <w:ind w:left="-360" w:right="-28" w:firstLine="180"/>
        <w:jc w:val="both"/>
        <w:rPr>
          <w:sz w:val="16"/>
          <w:szCs w:val="16"/>
        </w:rPr>
      </w:pPr>
    </w:p>
    <w:p w:rsidR="00F43721" w:rsidRDefault="00F43721" w:rsidP="007171C4">
      <w:pPr>
        <w:ind w:left="-360" w:right="-28" w:firstLine="180"/>
        <w:jc w:val="both"/>
      </w:pPr>
      <w:r w:rsidRPr="00075E51">
        <w:t>*</w:t>
      </w:r>
      <w:proofErr w:type="gramStart"/>
      <w:r w:rsidRPr="00075E51">
        <w:t>С</w:t>
      </w:r>
      <w:proofErr w:type="gramEnd"/>
      <w:r w:rsidRPr="00075E51">
        <w:t xml:space="preserve"> участником конкурса заключается договор о задатке по установленной форме. Задаток перечисляется в срок не</w:t>
      </w:r>
      <w:r w:rsidRPr="00075E51">
        <w:rPr>
          <w:color w:val="000000" w:themeColor="text1"/>
        </w:rPr>
        <w:t xml:space="preserve"> позднее </w:t>
      </w:r>
      <w:r w:rsidR="0020714B" w:rsidRPr="0020714B">
        <w:rPr>
          <w:b/>
          <w:color w:val="000000" w:themeColor="text1"/>
        </w:rPr>
        <w:t>7</w:t>
      </w:r>
      <w:r w:rsidR="002B37EF" w:rsidRPr="002B37EF">
        <w:rPr>
          <w:b/>
          <w:color w:val="000000" w:themeColor="text1"/>
        </w:rPr>
        <w:t xml:space="preserve"> апреля </w:t>
      </w:r>
      <w:r w:rsidRPr="002B37EF">
        <w:rPr>
          <w:b/>
        </w:rPr>
        <w:t>20</w:t>
      </w:r>
      <w:r w:rsidR="00E33F1D" w:rsidRPr="002B37EF">
        <w:rPr>
          <w:b/>
        </w:rPr>
        <w:t>21 г.</w:t>
      </w:r>
      <w:r w:rsidRPr="00E33F1D">
        <w:t xml:space="preserve"> включительно </w:t>
      </w:r>
      <w:r w:rsidRPr="00075E51">
        <w:rPr>
          <w:color w:val="000000" w:themeColor="text1"/>
        </w:rPr>
        <w:t xml:space="preserve">на р/с </w:t>
      </w:r>
      <w:r w:rsidR="00384CFB" w:rsidRPr="00075E51">
        <w:rPr>
          <w:color w:val="000000" w:themeColor="text1"/>
        </w:rPr>
        <w:t>к</w:t>
      </w:r>
      <w:r w:rsidR="00E7011D" w:rsidRPr="00075E51">
        <w:rPr>
          <w:color w:val="000000" w:themeColor="text1"/>
        </w:rPr>
        <w:t xml:space="preserve">омитета государственного имущества </w:t>
      </w:r>
      <w:r w:rsidRPr="00075E51">
        <w:rPr>
          <w:color w:val="000000" w:themeColor="text1"/>
        </w:rPr>
        <w:t xml:space="preserve">Гродненского </w:t>
      </w:r>
      <w:r w:rsidR="00E7011D" w:rsidRPr="00075E51">
        <w:rPr>
          <w:color w:val="000000" w:themeColor="text1"/>
        </w:rPr>
        <w:t>областного</w:t>
      </w:r>
      <w:r w:rsidRPr="00075E51">
        <w:rPr>
          <w:color w:val="000000" w:themeColor="text1"/>
        </w:rPr>
        <w:t xml:space="preserve"> исполнительного комитета</w:t>
      </w:r>
      <w:r w:rsidRPr="00075E51">
        <w:rPr>
          <w:color w:val="000000" w:themeColor="text1"/>
          <w:spacing w:val="-2"/>
        </w:rPr>
        <w:t xml:space="preserve"> </w:t>
      </w:r>
      <w:r w:rsidRPr="00075E51">
        <w:rPr>
          <w:color w:val="000000" w:themeColor="text1"/>
          <w:lang w:val="en-US"/>
        </w:rPr>
        <w:t>BY</w:t>
      </w:r>
      <w:r w:rsidR="00E7011D" w:rsidRPr="00075E51">
        <w:rPr>
          <w:color w:val="000000" w:themeColor="text1"/>
        </w:rPr>
        <w:t>75</w:t>
      </w:r>
      <w:r w:rsidRPr="00075E51">
        <w:rPr>
          <w:color w:val="000000" w:themeColor="text1"/>
          <w:lang w:val="en-US"/>
        </w:rPr>
        <w:t>AKBB</w:t>
      </w:r>
      <w:r w:rsidRPr="00075E51">
        <w:rPr>
          <w:color w:val="000000" w:themeColor="text1"/>
        </w:rPr>
        <w:t>364</w:t>
      </w:r>
      <w:r w:rsidR="00384CFB" w:rsidRPr="00075E51">
        <w:rPr>
          <w:color w:val="000000" w:themeColor="text1"/>
        </w:rPr>
        <w:t>2</w:t>
      </w:r>
      <w:r w:rsidRPr="00075E51">
        <w:rPr>
          <w:color w:val="000000" w:themeColor="text1"/>
        </w:rPr>
        <w:t>50</w:t>
      </w:r>
      <w:r w:rsidR="00384CFB" w:rsidRPr="00075E51">
        <w:rPr>
          <w:color w:val="000000" w:themeColor="text1"/>
        </w:rPr>
        <w:t>1</w:t>
      </w:r>
      <w:r w:rsidRPr="00075E51">
        <w:rPr>
          <w:color w:val="000000" w:themeColor="text1"/>
        </w:rPr>
        <w:t>000</w:t>
      </w:r>
      <w:r w:rsidR="00384CFB" w:rsidRPr="00075E51">
        <w:rPr>
          <w:color w:val="000000" w:themeColor="text1"/>
        </w:rPr>
        <w:t>283</w:t>
      </w:r>
      <w:r w:rsidRPr="00075E51">
        <w:rPr>
          <w:color w:val="000000" w:themeColor="text1"/>
        </w:rPr>
        <w:t xml:space="preserve">4000000 </w:t>
      </w:r>
      <w:r w:rsidRPr="00075E51">
        <w:rPr>
          <w:color w:val="000000" w:themeColor="text1"/>
          <w:spacing w:val="-2"/>
        </w:rPr>
        <w:t xml:space="preserve">в </w:t>
      </w:r>
      <w:r w:rsidR="00384CFB" w:rsidRPr="00075E51">
        <w:rPr>
          <w:color w:val="000000" w:themeColor="text1"/>
          <w:spacing w:val="-2"/>
        </w:rPr>
        <w:t>ГОУ № 400</w:t>
      </w:r>
      <w:r w:rsidRPr="00075E51">
        <w:rPr>
          <w:color w:val="000000" w:themeColor="text1"/>
          <w:spacing w:val="-2"/>
        </w:rPr>
        <w:t xml:space="preserve"> ОАО «АСБ </w:t>
      </w:r>
      <w:proofErr w:type="spellStart"/>
      <w:r w:rsidRPr="00075E51">
        <w:rPr>
          <w:color w:val="000000" w:themeColor="text1"/>
          <w:spacing w:val="-2"/>
        </w:rPr>
        <w:t>Беларусбанк</w:t>
      </w:r>
      <w:proofErr w:type="spellEnd"/>
      <w:r w:rsidRPr="00075E51">
        <w:rPr>
          <w:color w:val="000000" w:themeColor="text1"/>
          <w:spacing w:val="-2"/>
        </w:rPr>
        <w:t xml:space="preserve">», </w:t>
      </w:r>
      <w:r w:rsidRPr="00075E51">
        <w:rPr>
          <w:color w:val="000000" w:themeColor="text1"/>
          <w:spacing w:val="-2"/>
          <w:lang w:val="en-US"/>
        </w:rPr>
        <w:t>AKBBBY</w:t>
      </w:r>
      <w:r w:rsidRPr="00075E51">
        <w:rPr>
          <w:color w:val="000000" w:themeColor="text1"/>
          <w:spacing w:val="-2"/>
        </w:rPr>
        <w:t>2</w:t>
      </w:r>
      <w:r w:rsidR="00384CFB" w:rsidRPr="00075E51">
        <w:rPr>
          <w:color w:val="000000" w:themeColor="text1"/>
          <w:spacing w:val="-2"/>
          <w:lang w:val="en-US"/>
        </w:rPr>
        <w:t>X</w:t>
      </w:r>
      <w:r w:rsidRPr="00075E51">
        <w:rPr>
          <w:color w:val="000000" w:themeColor="text1"/>
        </w:rPr>
        <w:t>, назначение платежа – задаток для участия в конкурсе,</w:t>
      </w:r>
      <w:r w:rsidRPr="00075E51">
        <w:rPr>
          <w:color w:val="000000" w:themeColor="text1"/>
          <w:spacing w:val="-2"/>
        </w:rPr>
        <w:t xml:space="preserve"> УНП 500</w:t>
      </w:r>
      <w:r w:rsidR="00384CFB" w:rsidRPr="00075E51">
        <w:rPr>
          <w:color w:val="000000" w:themeColor="text1"/>
          <w:spacing w:val="-2"/>
        </w:rPr>
        <w:t>044549</w:t>
      </w:r>
      <w:r w:rsidRPr="00075E51">
        <w:rPr>
          <w:color w:val="000000" w:themeColor="text1"/>
        </w:rPr>
        <w:t xml:space="preserve">. </w:t>
      </w:r>
      <w:r w:rsidRPr="00075E51">
        <w:t>Документ с отметкой банка, подтверждающий внесение суммы задатка, предоставляется организатору в течение одного рабочего дня со дня перечисления задатка.</w:t>
      </w:r>
    </w:p>
    <w:p w:rsidR="00075E51" w:rsidRPr="00757644" w:rsidRDefault="00757644" w:rsidP="00757644">
      <w:pPr>
        <w:ind w:left="-360" w:right="-28" w:firstLine="502"/>
        <w:jc w:val="both"/>
      </w:pPr>
      <w:r>
        <w:t xml:space="preserve">1. </w:t>
      </w:r>
      <w:r w:rsidRPr="00757644">
        <w:t>Порядок проведения конкурса определен Положением о порядке проведения конкурсов по продаже объектов приватизации, утвержденным постановлением Совета Министров Республики Беларусь от 31.12.2010</w:t>
      </w:r>
      <w:r w:rsidR="00EC6ACB">
        <w:t xml:space="preserve"> г.</w:t>
      </w:r>
      <w:r w:rsidRPr="00757644">
        <w:t xml:space="preserve"> № 1929</w:t>
      </w:r>
      <w:r>
        <w:t xml:space="preserve"> «</w:t>
      </w:r>
      <w:r w:rsidRPr="00757644">
        <w:t>О мерах по реализации Закона Республики Беларусь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имущества».</w:t>
      </w:r>
    </w:p>
    <w:p w:rsidR="00F43721" w:rsidRPr="00075E51" w:rsidRDefault="00757644" w:rsidP="00A3280A">
      <w:pPr>
        <w:shd w:val="clear" w:color="auto" w:fill="FFFFFF"/>
        <w:ind w:left="-360" w:right="-28" w:firstLine="502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2</w:t>
      </w:r>
      <w:r w:rsidR="00F43721" w:rsidRPr="00075E51">
        <w:rPr>
          <w:b/>
          <w:color w:val="000000"/>
          <w:spacing w:val="-1"/>
        </w:rPr>
        <w:t>. Для участи</w:t>
      </w:r>
      <w:r w:rsidR="00075E51" w:rsidRPr="00075E51">
        <w:rPr>
          <w:b/>
          <w:color w:val="000000"/>
          <w:spacing w:val="-1"/>
        </w:rPr>
        <w:t>я</w:t>
      </w:r>
      <w:r w:rsidR="00F43721" w:rsidRPr="00075E51">
        <w:rPr>
          <w:b/>
          <w:color w:val="000000"/>
          <w:spacing w:val="-1"/>
        </w:rPr>
        <w:t xml:space="preserve"> в конкурсе организатору конкурса представляются:</w:t>
      </w:r>
    </w:p>
    <w:p w:rsidR="00F43721" w:rsidRPr="00075E51" w:rsidRDefault="00F43721" w:rsidP="00A3280A">
      <w:pPr>
        <w:shd w:val="clear" w:color="auto" w:fill="FFFFFF"/>
        <w:ind w:left="-360" w:right="-28" w:firstLine="502"/>
        <w:jc w:val="both"/>
        <w:rPr>
          <w:color w:val="000000"/>
          <w:spacing w:val="-1"/>
        </w:rPr>
      </w:pPr>
      <w:r w:rsidRPr="00075E51">
        <w:rPr>
          <w:color w:val="000000"/>
          <w:spacing w:val="-1"/>
        </w:rPr>
        <w:t xml:space="preserve">заявление </w:t>
      </w:r>
      <w:r w:rsidRPr="00075E51">
        <w:rPr>
          <w:color w:val="000000"/>
          <w:spacing w:val="-2"/>
        </w:rPr>
        <w:t>на участие в конкурсе по форме</w:t>
      </w:r>
      <w:r w:rsidR="00075E51">
        <w:rPr>
          <w:color w:val="000000"/>
          <w:spacing w:val="-2"/>
        </w:rPr>
        <w:t>, утвержденной постановление</w:t>
      </w:r>
      <w:r w:rsidR="00820C9E">
        <w:rPr>
          <w:color w:val="000000"/>
          <w:spacing w:val="-2"/>
        </w:rPr>
        <w:t>м</w:t>
      </w:r>
      <w:r w:rsidR="00075E51">
        <w:rPr>
          <w:color w:val="000000"/>
          <w:spacing w:val="-2"/>
        </w:rPr>
        <w:t xml:space="preserve"> Государственного комитета по имуществу Республики Беларусь от </w:t>
      </w:r>
      <w:r w:rsidR="00075E51">
        <w:rPr>
          <w:color w:val="000000"/>
          <w:spacing w:val="-2"/>
        </w:rPr>
        <w:br/>
        <w:t>9 марта 2011 г. № 25</w:t>
      </w:r>
      <w:r w:rsidR="00783A68" w:rsidRPr="00075E51">
        <w:rPr>
          <w:color w:val="000000"/>
          <w:spacing w:val="-2"/>
        </w:rPr>
        <w:t>;</w:t>
      </w:r>
    </w:p>
    <w:p w:rsidR="00F43721" w:rsidRPr="00075E51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075E51">
        <w:rPr>
          <w:b/>
          <w:bCs/>
          <w:u w:val="single"/>
        </w:rPr>
        <w:t xml:space="preserve">юридическими лицами - резидентами Республики Беларусь </w:t>
      </w:r>
      <w:r w:rsidRPr="00075E51">
        <w:t>- копии устава (учредительного договора -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конкурса,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договор);</w:t>
      </w:r>
    </w:p>
    <w:p w:rsidR="00F43721" w:rsidRPr="00075E51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075E51">
        <w:rPr>
          <w:b/>
          <w:bCs/>
          <w:u w:val="single"/>
        </w:rPr>
        <w:t>юридическими лицами, иными организациями - нерезидентами Республики Беларусь</w:t>
      </w:r>
      <w:r w:rsidRPr="00075E51">
        <w:t xml:space="preserve"> -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6 месяцев до даты подачи заявления)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F43721" w:rsidRPr="00075E51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075E51">
        <w:rPr>
          <w:b/>
          <w:bCs/>
          <w:u w:val="single"/>
        </w:rPr>
        <w:t>индивидуальными предпринимателями - резидентами Республики Беларусь</w:t>
      </w:r>
      <w:r w:rsidRPr="00075E51">
        <w:t xml:space="preserve"> - копия свидетельства о государственной регистрации и подлинник для заверения копии организатором конкурса;</w:t>
      </w:r>
    </w:p>
    <w:p w:rsidR="00F43721" w:rsidRPr="00075E51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075E51">
        <w:rPr>
          <w:b/>
          <w:bCs/>
          <w:u w:val="single"/>
        </w:rPr>
        <w:t>индивидуальными предпринимателями - нерезидентами Республики Беларусь -</w:t>
      </w:r>
      <w:r w:rsidRPr="00075E51">
        <w:t xml:space="preserve">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F43721" w:rsidRPr="00075E51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075E51">
        <w:rPr>
          <w:b/>
          <w:bCs/>
          <w:u w:val="single"/>
        </w:rPr>
        <w:t>представителями граждан Республики Беларусь, индивидуальных предпринимателей - резидентов Республики Беларусь</w:t>
      </w:r>
      <w:r w:rsidRPr="00075E51">
        <w:t xml:space="preserve"> - нотариально удостоверенная доверенность;</w:t>
      </w:r>
    </w:p>
    <w:p w:rsidR="00F43721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075E51">
        <w:rPr>
          <w:b/>
          <w:bCs/>
          <w:u w:val="single"/>
        </w:rPr>
        <w:t>представителями иностранных физических лиц, индивидуальных предпринимателей - нерезидентов Республики Беларусь</w:t>
      </w:r>
      <w:r w:rsidRPr="00075E51">
        <w:t xml:space="preserve">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0B5FEA" w:rsidRPr="00075E51" w:rsidRDefault="000B5FEA" w:rsidP="00A3280A">
      <w:pPr>
        <w:autoSpaceDE w:val="0"/>
        <w:autoSpaceDN w:val="0"/>
        <w:adjustRightInd w:val="0"/>
        <w:ind w:left="-360" w:firstLine="502"/>
        <w:jc w:val="both"/>
      </w:pPr>
      <w:r>
        <w:t xml:space="preserve">документ, подтверждающий согласие антимонопольного органа на совершение сделки (не позднее, чем </w:t>
      </w:r>
      <w:r w:rsidRPr="000B5FEA">
        <w:rPr>
          <w:b/>
        </w:rPr>
        <w:t>8 апреля 2021 г.</w:t>
      </w:r>
      <w:r w:rsidRPr="000B5FEA">
        <w:t>)</w:t>
      </w:r>
      <w:r>
        <w:t xml:space="preserve"> в случаях, установленных законодательством.</w:t>
      </w:r>
    </w:p>
    <w:p w:rsidR="0020714B" w:rsidRDefault="0020714B" w:rsidP="00A3280A">
      <w:pPr>
        <w:autoSpaceDE w:val="0"/>
        <w:autoSpaceDN w:val="0"/>
        <w:adjustRightInd w:val="0"/>
        <w:ind w:left="-360" w:firstLine="502"/>
        <w:jc w:val="both"/>
      </w:pPr>
    </w:p>
    <w:p w:rsidR="00F43721" w:rsidRPr="00075E51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075E51">
        <w:lastRenderedPageBreak/>
        <w:t>При подаче документов на участие в конкурсе физические лица, индивидуальные предприниматели, представители физических лиц, индивидуальных предпринимателей, юридических лиц, иных организаций предъявляют оригинал документа, удостоверяющего личность, и представляют его копию, которая заверяется организатором конкурса.</w:t>
      </w:r>
    </w:p>
    <w:p w:rsidR="00F43721" w:rsidRPr="00757644" w:rsidRDefault="0020714B" w:rsidP="00A3280A">
      <w:pPr>
        <w:autoSpaceDE w:val="0"/>
        <w:autoSpaceDN w:val="0"/>
        <w:adjustRightInd w:val="0"/>
        <w:ind w:left="-360" w:firstLine="502"/>
        <w:jc w:val="both"/>
      </w:pPr>
      <w:r>
        <w:t>3</w:t>
      </w:r>
      <w:r w:rsidR="00F43721" w:rsidRPr="00757644">
        <w:t xml:space="preserve">. Организатор конкурса </w:t>
      </w:r>
      <w:r w:rsidR="00F43721" w:rsidRPr="00757644">
        <w:rPr>
          <w:b/>
        </w:rPr>
        <w:t>не принимает</w:t>
      </w:r>
      <w:r w:rsidR="00F43721" w:rsidRPr="00757644">
        <w:t xml:space="preserve"> заявления и прилагаемые к ним документы после истечения </w:t>
      </w:r>
      <w:r w:rsidR="00551135" w:rsidRPr="00757644">
        <w:t xml:space="preserve">определенного в извещении </w:t>
      </w:r>
      <w:r w:rsidR="00F43721" w:rsidRPr="00757644">
        <w:t>срока их приема, а также в случаях, если:</w:t>
      </w:r>
    </w:p>
    <w:p w:rsidR="00F43721" w:rsidRPr="00757644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757644">
        <w:t>представлены не все документы</w:t>
      </w:r>
      <w:r w:rsidR="00551135" w:rsidRPr="00757644">
        <w:t xml:space="preserve"> </w:t>
      </w:r>
      <w:r w:rsidRPr="00757644">
        <w:t>либо не все представленные документы оформлены в соответствии с указанными требованиями;</w:t>
      </w:r>
    </w:p>
    <w:p w:rsidR="00F43721" w:rsidRPr="00757644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757644">
        <w:t>заявление и прилагаемые к нему документы представляются лицом, не имеющим соответствующих полномочий.</w:t>
      </w:r>
    </w:p>
    <w:p w:rsidR="00F43721" w:rsidRPr="00075E51" w:rsidRDefault="0020714B" w:rsidP="00A3280A">
      <w:pPr>
        <w:autoSpaceDE w:val="0"/>
        <w:autoSpaceDN w:val="0"/>
        <w:adjustRightInd w:val="0"/>
        <w:ind w:left="-360" w:firstLine="502"/>
        <w:jc w:val="both"/>
        <w:rPr>
          <w:color w:val="FF0000"/>
        </w:rPr>
      </w:pPr>
      <w:r>
        <w:t>4</w:t>
      </w:r>
      <w:r w:rsidR="00F43721" w:rsidRPr="00075E51">
        <w:t>. Прием заявлений на участие в конкурсе и прилагаемых к ним документов осуществляется организатором конкурса по адресу</w:t>
      </w:r>
      <w:r w:rsidR="00F43721" w:rsidRPr="008A0329">
        <w:rPr>
          <w:b/>
        </w:rPr>
        <w:t xml:space="preserve">: г. Гродно, </w:t>
      </w:r>
      <w:r w:rsidR="002157B3">
        <w:rPr>
          <w:b/>
        </w:rPr>
        <w:br/>
      </w:r>
      <w:r w:rsidR="00551135" w:rsidRPr="008A0329">
        <w:rPr>
          <w:b/>
        </w:rPr>
        <w:t>ул. 17 Сентября, 39</w:t>
      </w:r>
      <w:r w:rsidR="00F43721" w:rsidRPr="008A0329">
        <w:rPr>
          <w:b/>
        </w:rPr>
        <w:t xml:space="preserve">, </w:t>
      </w:r>
      <w:r w:rsidR="00551135" w:rsidRPr="008A0329">
        <w:rPr>
          <w:b/>
        </w:rPr>
        <w:t>2</w:t>
      </w:r>
      <w:r w:rsidR="00F43721" w:rsidRPr="008A0329">
        <w:rPr>
          <w:b/>
        </w:rPr>
        <w:t>-этаж, кабине</w:t>
      </w:r>
      <w:r w:rsidR="00551135" w:rsidRPr="008A0329">
        <w:rPr>
          <w:b/>
        </w:rPr>
        <w:t>т</w:t>
      </w:r>
      <w:r w:rsidR="00314C0A" w:rsidRPr="008A0329">
        <w:rPr>
          <w:b/>
        </w:rPr>
        <w:t xml:space="preserve"> 17.</w:t>
      </w:r>
      <w:r w:rsidR="00F43721" w:rsidRPr="00075E51">
        <w:t xml:space="preserve"> Время работы с 8.</w:t>
      </w:r>
      <w:r w:rsidR="00551135" w:rsidRPr="00075E51">
        <w:t>30</w:t>
      </w:r>
      <w:r w:rsidR="00F43721" w:rsidRPr="00075E51">
        <w:t xml:space="preserve"> до 13.00 и с 14.00 до 1</w:t>
      </w:r>
      <w:r w:rsidR="00551135" w:rsidRPr="00075E51">
        <w:t>7</w:t>
      </w:r>
      <w:r w:rsidR="00F43721" w:rsidRPr="00075E51">
        <w:t>.</w:t>
      </w:r>
      <w:r w:rsidR="00551135" w:rsidRPr="00075E51">
        <w:t>30</w:t>
      </w:r>
      <w:r w:rsidR="00F43721" w:rsidRPr="00075E51">
        <w:t>, кроме выходных и праздничных дней</w:t>
      </w:r>
      <w:r w:rsidR="008A0329">
        <w:t>,</w:t>
      </w:r>
      <w:r w:rsidR="00F43721" w:rsidRPr="00075E51">
        <w:t xml:space="preserve"> тел</w:t>
      </w:r>
      <w:r w:rsidR="00F43721" w:rsidRPr="008A0329">
        <w:rPr>
          <w:b/>
        </w:rPr>
        <w:t xml:space="preserve">. (8-0152) </w:t>
      </w:r>
      <w:r w:rsidR="00551135" w:rsidRPr="008A0329">
        <w:rPr>
          <w:b/>
        </w:rPr>
        <w:t>62 39 12.</w:t>
      </w:r>
    </w:p>
    <w:p w:rsidR="00F43721" w:rsidRPr="00075E51" w:rsidRDefault="0020714B" w:rsidP="00A3280A">
      <w:pPr>
        <w:autoSpaceDE w:val="0"/>
        <w:autoSpaceDN w:val="0"/>
        <w:adjustRightInd w:val="0"/>
        <w:ind w:left="-360" w:firstLine="502"/>
        <w:jc w:val="both"/>
      </w:pPr>
      <w:r>
        <w:t>5</w:t>
      </w:r>
      <w:r w:rsidR="00F43721" w:rsidRPr="00075E51">
        <w:t>. Конкурсные предложения участников конкурса рассматриваются комиссией исходя из установленных условий конкурса. Условия конкурса являются обязательными для всех участников.</w:t>
      </w:r>
    </w:p>
    <w:p w:rsidR="00F43721" w:rsidRPr="00075E51" w:rsidRDefault="0020714B" w:rsidP="00A3280A">
      <w:pPr>
        <w:autoSpaceDE w:val="0"/>
        <w:autoSpaceDN w:val="0"/>
        <w:adjustRightInd w:val="0"/>
        <w:ind w:left="-360" w:firstLine="502"/>
        <w:jc w:val="both"/>
      </w:pPr>
      <w:r>
        <w:t>6</w:t>
      </w:r>
      <w:r w:rsidR="00F43721" w:rsidRPr="00075E51">
        <w:t>. Участником, выигравшим конкурс, признается участник, все предложения которого по заключению комиссии соответствуют условиям конкурса или содержат лучшие условия по сравнению с условиями конкурса.</w:t>
      </w:r>
    </w:p>
    <w:p w:rsidR="00F43721" w:rsidRPr="00075E51" w:rsidRDefault="0020714B" w:rsidP="00A3280A">
      <w:pPr>
        <w:autoSpaceDE w:val="0"/>
        <w:autoSpaceDN w:val="0"/>
        <w:adjustRightInd w:val="0"/>
        <w:ind w:left="-360" w:firstLine="502"/>
        <w:jc w:val="both"/>
      </w:pPr>
      <w:r>
        <w:t>7</w:t>
      </w:r>
      <w:r w:rsidR="00F43721" w:rsidRPr="00075E51">
        <w:t xml:space="preserve">. При прохождении заключительной регистрации участники конкурса уведомляются о сумме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проведения. </w:t>
      </w:r>
    </w:p>
    <w:p w:rsidR="00F43721" w:rsidRPr="00075E51" w:rsidRDefault="0020714B" w:rsidP="00A3280A">
      <w:pPr>
        <w:autoSpaceDE w:val="0"/>
        <w:autoSpaceDN w:val="0"/>
        <w:adjustRightInd w:val="0"/>
        <w:ind w:left="-360" w:firstLine="502"/>
        <w:jc w:val="both"/>
      </w:pPr>
      <w:r>
        <w:t>8</w:t>
      </w:r>
      <w:r w:rsidR="00F43721" w:rsidRPr="00075E51">
        <w:t>. Участник, выигравший конкурс, а также единственный участник конкурса, выразивший согласие на приобретение акций, обязан возместить затраты на организацию и проведение конкурса, в том числе расходы, связанные с изготовлением и предоставлением участникам документации, необходимой для его проведения, в течение 3 рабочих дней с даты проведения конкурса и до подписания договора купли-продажи представить организатору конкурса заверенные надлежащим образом копии платежных документов, подтверждающих возмещение затрат и расходов.</w:t>
      </w:r>
    </w:p>
    <w:p w:rsidR="00F43721" w:rsidRPr="00075E51" w:rsidRDefault="0020714B" w:rsidP="00A3280A">
      <w:pPr>
        <w:autoSpaceDE w:val="0"/>
        <w:autoSpaceDN w:val="0"/>
        <w:adjustRightInd w:val="0"/>
        <w:ind w:left="-360" w:firstLine="502"/>
        <w:jc w:val="both"/>
      </w:pPr>
      <w:r>
        <w:t>9</w:t>
      </w:r>
      <w:r w:rsidR="00F43721" w:rsidRPr="00075E51">
        <w:t>. Организатор конкурса в течение 20 календарных дней с даты проведения конкурса заключает договор купли-продажи с участником, выигравшим конкурс, подписавшим протокол о результатах конкурса и возместившим затраты на организацию и проведение конкурса, либо с единственным участником конкурса, подписавшим протокол о продаже единственному участнику конкурса и возместившим затраты на организацию и проведение конкурса.</w:t>
      </w:r>
    </w:p>
    <w:p w:rsidR="00F43721" w:rsidRPr="00075E51" w:rsidRDefault="00F43721" w:rsidP="00A3280A">
      <w:pPr>
        <w:autoSpaceDE w:val="0"/>
        <w:autoSpaceDN w:val="0"/>
        <w:adjustRightInd w:val="0"/>
        <w:ind w:left="-360" w:firstLine="502"/>
        <w:jc w:val="both"/>
      </w:pPr>
      <w:r w:rsidRPr="00075E51">
        <w:t>1</w:t>
      </w:r>
      <w:r w:rsidR="0020714B">
        <w:t>0</w:t>
      </w:r>
      <w:r w:rsidRPr="00075E51">
        <w:t>. Участнику, выигравшему конкурс, либо единственному участнику конкурса, с которыми заключается договор купли-продажи, сумма внесенного задатка учитывается в счет исполнения обязательств по договору купли-продажи.</w:t>
      </w:r>
    </w:p>
    <w:p w:rsidR="00F43721" w:rsidRPr="00075E51" w:rsidRDefault="00F43721" w:rsidP="00A3280A">
      <w:pPr>
        <w:autoSpaceDE w:val="0"/>
        <w:autoSpaceDN w:val="0"/>
        <w:adjustRightInd w:val="0"/>
        <w:ind w:left="-360" w:firstLine="502"/>
        <w:jc w:val="both"/>
        <w:rPr>
          <w:color w:val="000000" w:themeColor="text1"/>
        </w:rPr>
      </w:pPr>
      <w:r w:rsidRPr="00075E51">
        <w:rPr>
          <w:color w:val="000000" w:themeColor="text1"/>
        </w:rPr>
        <w:t>1</w:t>
      </w:r>
      <w:r w:rsidR="0020714B">
        <w:rPr>
          <w:color w:val="000000" w:themeColor="text1"/>
        </w:rPr>
        <w:t>1</w:t>
      </w:r>
      <w:r w:rsidRPr="00075E51">
        <w:rPr>
          <w:color w:val="000000" w:themeColor="text1"/>
        </w:rPr>
        <w:t>. В случае отказа (уклонения) участника конкурса, выигравшего конкурс, от подписания протокола о результатах конкурса или договора купли-продажи,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F43721" w:rsidRPr="00903B82" w:rsidRDefault="00F43721" w:rsidP="00A3280A">
      <w:pPr>
        <w:ind w:left="-360" w:firstLine="502"/>
        <w:jc w:val="both"/>
      </w:pPr>
      <w:r w:rsidRPr="00903B82">
        <w:t>1</w:t>
      </w:r>
      <w:r w:rsidR="0020714B">
        <w:t>2</w:t>
      </w:r>
      <w:r w:rsidRPr="00903B82">
        <w:t xml:space="preserve">. В договоре купли-продажи акций </w:t>
      </w:r>
      <w:r w:rsidR="00757644" w:rsidRPr="00903B82">
        <w:t>о</w:t>
      </w:r>
      <w:r w:rsidRPr="00903B82">
        <w:t>бщества будет предусмотрен</w:t>
      </w:r>
      <w:r w:rsidR="00903B82" w:rsidRPr="00903B82">
        <w:t xml:space="preserve">о: </w:t>
      </w:r>
    </w:p>
    <w:p w:rsidR="00903B82" w:rsidRPr="00903B82" w:rsidRDefault="00903B82" w:rsidP="00903B82">
      <w:pPr>
        <w:ind w:left="-360" w:right="-28" w:firstLine="502"/>
        <w:jc w:val="both"/>
      </w:pPr>
      <w:r w:rsidRPr="00903B82">
        <w:t xml:space="preserve">запрет на отчуждение акций, передачу акций в залог, передачу акций в доверительное управление, сокращение количества акций, реорганизацию и ликвидацию ОАО «Гродненский консервный завод» до выполнения покупателем условий договора купли-продажи; </w:t>
      </w:r>
    </w:p>
    <w:p w:rsidR="00903B82" w:rsidRPr="00903B82" w:rsidRDefault="00903B82" w:rsidP="00903B82">
      <w:pPr>
        <w:ind w:left="-360" w:right="-28" w:firstLine="502"/>
        <w:jc w:val="both"/>
      </w:pPr>
      <w:r w:rsidRPr="00903B82">
        <w:t>право облисполкома на отказ в одностороннем порядке от исполнения договора купли-продажи акций в случае невыполнения покупателем любого из условий</w:t>
      </w:r>
      <w:r w:rsidR="0055025B">
        <w:t xml:space="preserve"> конкурса</w:t>
      </w:r>
      <w:r w:rsidRPr="00903B82">
        <w:t>,</w:t>
      </w:r>
      <w:r w:rsidR="0020714B" w:rsidRPr="0020714B">
        <w:t xml:space="preserve"> </w:t>
      </w:r>
      <w:r w:rsidR="0020714B">
        <w:t>а также</w:t>
      </w:r>
      <w:r w:rsidR="0020714B" w:rsidRPr="0020714B">
        <w:t xml:space="preserve"> </w:t>
      </w:r>
      <w:r w:rsidR="0020714B" w:rsidRPr="00903B82">
        <w:t>в случае просрочки оплаты покупателем цены продажи акций свыше 30 (тридцати) календарных дней</w:t>
      </w:r>
      <w:r w:rsidRPr="00903B82">
        <w:t xml:space="preserve"> письменно уведомив об этом покупателя в установленный в договоре купли-продажи акций срок; </w:t>
      </w:r>
    </w:p>
    <w:p w:rsidR="00903B82" w:rsidRPr="00903B82" w:rsidRDefault="00903B82" w:rsidP="00903B82">
      <w:pPr>
        <w:ind w:left="-360" w:right="-28" w:firstLine="502"/>
        <w:jc w:val="both"/>
      </w:pPr>
      <w:r w:rsidRPr="00903B82">
        <w:t>меры ответственности покупателя за невыполнение условий</w:t>
      </w:r>
      <w:r w:rsidR="0055025B">
        <w:t xml:space="preserve"> конкурса:</w:t>
      </w:r>
    </w:p>
    <w:p w:rsidR="00903B82" w:rsidRPr="00903B82" w:rsidRDefault="00903B82" w:rsidP="00903B82">
      <w:pPr>
        <w:ind w:left="-360" w:right="-28" w:firstLine="786"/>
        <w:jc w:val="both"/>
      </w:pPr>
      <w:r w:rsidRPr="00903B82">
        <w:lastRenderedPageBreak/>
        <w:t>возврат акций в собственность Гродненской области на безвозмездной основе за невыполнение любого из условий конкурса. При этом акции подлежат возврату в собственность Гродненской области без возмещения понесенных покупателем затрат и денежных средств, полученных в счет оплаты цены продажи акций;</w:t>
      </w:r>
    </w:p>
    <w:p w:rsidR="00903B82" w:rsidRPr="00903B82" w:rsidRDefault="00903B82" w:rsidP="00903B82">
      <w:pPr>
        <w:ind w:left="-360" w:right="-28" w:firstLine="786"/>
        <w:jc w:val="both"/>
      </w:pPr>
      <w:r w:rsidRPr="00903B82">
        <w:t>штраф в размере 20 000 базовых величин за невыполнение любого из условий конкурса в бюджет Гродненской области;</w:t>
      </w:r>
    </w:p>
    <w:p w:rsidR="00F43721" w:rsidRDefault="00903B82" w:rsidP="00903B82">
      <w:pPr>
        <w:ind w:left="-360" w:right="-28" w:firstLine="786"/>
        <w:jc w:val="both"/>
      </w:pPr>
      <w:r w:rsidRPr="00903B82">
        <w:t>штраф в случае несвоевременного перечисления денежных средств покупателем в счет оплаты цены продажи акций в размере 10 процентов от цены продажи акций и пеню в размере 1/360 ставки рефинансирования Национального банка Республики Беларусь, установленной на день перечисления денежных средств, от неуплаченной суммы за каждый день просрочки, в бюджет Гродненской области</w:t>
      </w:r>
      <w:r w:rsidR="0055025B">
        <w:t>.</w:t>
      </w:r>
    </w:p>
    <w:p w:rsidR="002157B3" w:rsidRDefault="002157B3" w:rsidP="00903B82">
      <w:pPr>
        <w:ind w:left="-360" w:right="-28" w:firstLine="786"/>
        <w:jc w:val="both"/>
      </w:pPr>
    </w:p>
    <w:p w:rsidR="002157B3" w:rsidRPr="00B85259" w:rsidRDefault="002157B3" w:rsidP="002157B3">
      <w:pPr>
        <w:ind w:left="-360" w:right="-28" w:firstLine="786"/>
        <w:jc w:val="center"/>
        <w:rPr>
          <w:b/>
          <w:sz w:val="18"/>
          <w:szCs w:val="16"/>
        </w:rPr>
      </w:pPr>
      <w:bookmarkStart w:id="0" w:name="_GoBack"/>
      <w:r w:rsidRPr="00B85259">
        <w:rPr>
          <w:b/>
          <w:sz w:val="28"/>
        </w:rPr>
        <w:t>Контактные телефоны: 8 (0152) 62-39-12, 8 (0152) 62-39-</w:t>
      </w:r>
      <w:r w:rsidR="00150928" w:rsidRPr="00B85259">
        <w:rPr>
          <w:b/>
          <w:sz w:val="28"/>
        </w:rPr>
        <w:t>0</w:t>
      </w:r>
      <w:r w:rsidRPr="00B85259">
        <w:rPr>
          <w:b/>
          <w:sz w:val="28"/>
        </w:rPr>
        <w:t>2</w:t>
      </w:r>
      <w:r w:rsidR="00150928" w:rsidRPr="00B85259">
        <w:rPr>
          <w:b/>
          <w:sz w:val="28"/>
        </w:rPr>
        <w:t>.</w:t>
      </w:r>
    </w:p>
    <w:bookmarkEnd w:id="0"/>
    <w:p w:rsidR="002157B3" w:rsidRPr="00903B82" w:rsidRDefault="002157B3" w:rsidP="00903B82">
      <w:pPr>
        <w:ind w:left="-360" w:right="-28" w:firstLine="786"/>
        <w:jc w:val="both"/>
        <w:rPr>
          <w:sz w:val="16"/>
          <w:szCs w:val="16"/>
        </w:rPr>
      </w:pPr>
    </w:p>
    <w:sectPr w:rsidR="002157B3" w:rsidRPr="00903B82" w:rsidSect="00F32905">
      <w:pgSz w:w="16838" w:h="11906" w:orient="landscape"/>
      <w:pgMar w:top="568" w:right="53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E"/>
    <w:rsid w:val="00000B4A"/>
    <w:rsid w:val="00034743"/>
    <w:rsid w:val="00044DFD"/>
    <w:rsid w:val="000553EF"/>
    <w:rsid w:val="00075E51"/>
    <w:rsid w:val="00081599"/>
    <w:rsid w:val="000B5FEA"/>
    <w:rsid w:val="000B674D"/>
    <w:rsid w:val="001305B7"/>
    <w:rsid w:val="00150928"/>
    <w:rsid w:val="00175A37"/>
    <w:rsid w:val="00180B84"/>
    <w:rsid w:val="00190CE8"/>
    <w:rsid w:val="001B25F3"/>
    <w:rsid w:val="001D6A3F"/>
    <w:rsid w:val="0020714B"/>
    <w:rsid w:val="002101E7"/>
    <w:rsid w:val="002157B3"/>
    <w:rsid w:val="002533CA"/>
    <w:rsid w:val="002855DA"/>
    <w:rsid w:val="002858FD"/>
    <w:rsid w:val="002A768D"/>
    <w:rsid w:val="002B2EAA"/>
    <w:rsid w:val="002B37EF"/>
    <w:rsid w:val="002C5C12"/>
    <w:rsid w:val="002D42E1"/>
    <w:rsid w:val="002D5AE0"/>
    <w:rsid w:val="002E131B"/>
    <w:rsid w:val="002E61CC"/>
    <w:rsid w:val="00314C0A"/>
    <w:rsid w:val="00322BF1"/>
    <w:rsid w:val="0033577F"/>
    <w:rsid w:val="00351E0E"/>
    <w:rsid w:val="0036033D"/>
    <w:rsid w:val="003638FF"/>
    <w:rsid w:val="003664D6"/>
    <w:rsid w:val="003745BC"/>
    <w:rsid w:val="0037499A"/>
    <w:rsid w:val="00384CFB"/>
    <w:rsid w:val="00385877"/>
    <w:rsid w:val="003859EC"/>
    <w:rsid w:val="003A2A9C"/>
    <w:rsid w:val="003A45E5"/>
    <w:rsid w:val="003A721A"/>
    <w:rsid w:val="003B790B"/>
    <w:rsid w:val="003C4D88"/>
    <w:rsid w:val="003D05DD"/>
    <w:rsid w:val="003D3C29"/>
    <w:rsid w:val="003D53C1"/>
    <w:rsid w:val="003D6573"/>
    <w:rsid w:val="003E7599"/>
    <w:rsid w:val="00417D52"/>
    <w:rsid w:val="004649E9"/>
    <w:rsid w:val="004847DB"/>
    <w:rsid w:val="00495ACC"/>
    <w:rsid w:val="004B7E84"/>
    <w:rsid w:val="004E756E"/>
    <w:rsid w:val="004F0194"/>
    <w:rsid w:val="00517FC4"/>
    <w:rsid w:val="00523B7C"/>
    <w:rsid w:val="0052759B"/>
    <w:rsid w:val="0055025B"/>
    <w:rsid w:val="00551135"/>
    <w:rsid w:val="005550CA"/>
    <w:rsid w:val="00563420"/>
    <w:rsid w:val="00584AFD"/>
    <w:rsid w:val="0059595E"/>
    <w:rsid w:val="005A5AFA"/>
    <w:rsid w:val="005A62AC"/>
    <w:rsid w:val="005B2CE9"/>
    <w:rsid w:val="005C14D2"/>
    <w:rsid w:val="005C1F62"/>
    <w:rsid w:val="005D6452"/>
    <w:rsid w:val="005F7705"/>
    <w:rsid w:val="0060381E"/>
    <w:rsid w:val="00622856"/>
    <w:rsid w:val="00632798"/>
    <w:rsid w:val="00634063"/>
    <w:rsid w:val="00647980"/>
    <w:rsid w:val="00650554"/>
    <w:rsid w:val="0065679A"/>
    <w:rsid w:val="006726B0"/>
    <w:rsid w:val="006A09C4"/>
    <w:rsid w:val="006A1799"/>
    <w:rsid w:val="006E4801"/>
    <w:rsid w:val="006F0FB1"/>
    <w:rsid w:val="00714D44"/>
    <w:rsid w:val="007171C4"/>
    <w:rsid w:val="00721EF9"/>
    <w:rsid w:val="0072602B"/>
    <w:rsid w:val="00731BFA"/>
    <w:rsid w:val="007339A3"/>
    <w:rsid w:val="00757644"/>
    <w:rsid w:val="00772940"/>
    <w:rsid w:val="00783A68"/>
    <w:rsid w:val="007874A9"/>
    <w:rsid w:val="00792C4E"/>
    <w:rsid w:val="007A2DF6"/>
    <w:rsid w:val="007B78B8"/>
    <w:rsid w:val="007C4F09"/>
    <w:rsid w:val="007C7CA5"/>
    <w:rsid w:val="007F0CD1"/>
    <w:rsid w:val="007F1C0B"/>
    <w:rsid w:val="00807B92"/>
    <w:rsid w:val="00820C9E"/>
    <w:rsid w:val="00824E5F"/>
    <w:rsid w:val="00831FB5"/>
    <w:rsid w:val="00851487"/>
    <w:rsid w:val="00862F23"/>
    <w:rsid w:val="00872E2A"/>
    <w:rsid w:val="00886659"/>
    <w:rsid w:val="008868E6"/>
    <w:rsid w:val="008A0329"/>
    <w:rsid w:val="008A42C0"/>
    <w:rsid w:val="008C5C56"/>
    <w:rsid w:val="008C66EA"/>
    <w:rsid w:val="008F2766"/>
    <w:rsid w:val="009037A7"/>
    <w:rsid w:val="00903B82"/>
    <w:rsid w:val="00912D7D"/>
    <w:rsid w:val="00931E77"/>
    <w:rsid w:val="009500E7"/>
    <w:rsid w:val="009509F1"/>
    <w:rsid w:val="0097274F"/>
    <w:rsid w:val="009903AF"/>
    <w:rsid w:val="009E42E6"/>
    <w:rsid w:val="009E664D"/>
    <w:rsid w:val="00A11E70"/>
    <w:rsid w:val="00A3280A"/>
    <w:rsid w:val="00A50DAC"/>
    <w:rsid w:val="00A642CC"/>
    <w:rsid w:val="00A8157B"/>
    <w:rsid w:val="00A97163"/>
    <w:rsid w:val="00AC7976"/>
    <w:rsid w:val="00AE46C5"/>
    <w:rsid w:val="00AF3B17"/>
    <w:rsid w:val="00B0099A"/>
    <w:rsid w:val="00B37D0A"/>
    <w:rsid w:val="00B42DC8"/>
    <w:rsid w:val="00B44128"/>
    <w:rsid w:val="00B61E1C"/>
    <w:rsid w:val="00B65069"/>
    <w:rsid w:val="00B65B4B"/>
    <w:rsid w:val="00B709C3"/>
    <w:rsid w:val="00B74AF5"/>
    <w:rsid w:val="00B85259"/>
    <w:rsid w:val="00B9370A"/>
    <w:rsid w:val="00BC71A1"/>
    <w:rsid w:val="00BD3283"/>
    <w:rsid w:val="00BD7BBF"/>
    <w:rsid w:val="00BE01E5"/>
    <w:rsid w:val="00BE11F8"/>
    <w:rsid w:val="00C044FE"/>
    <w:rsid w:val="00C0532A"/>
    <w:rsid w:val="00C16419"/>
    <w:rsid w:val="00C21AE7"/>
    <w:rsid w:val="00C24D24"/>
    <w:rsid w:val="00C302CB"/>
    <w:rsid w:val="00C42EC5"/>
    <w:rsid w:val="00C720F9"/>
    <w:rsid w:val="00C75327"/>
    <w:rsid w:val="00C878C3"/>
    <w:rsid w:val="00CB4532"/>
    <w:rsid w:val="00CD518B"/>
    <w:rsid w:val="00CE0252"/>
    <w:rsid w:val="00CF3629"/>
    <w:rsid w:val="00D11DBE"/>
    <w:rsid w:val="00D21EE1"/>
    <w:rsid w:val="00D2232E"/>
    <w:rsid w:val="00D2320E"/>
    <w:rsid w:val="00D43617"/>
    <w:rsid w:val="00D46B7B"/>
    <w:rsid w:val="00D570D3"/>
    <w:rsid w:val="00D86133"/>
    <w:rsid w:val="00DA296C"/>
    <w:rsid w:val="00DC0EA0"/>
    <w:rsid w:val="00DD6439"/>
    <w:rsid w:val="00DE211E"/>
    <w:rsid w:val="00DE42C7"/>
    <w:rsid w:val="00DE4658"/>
    <w:rsid w:val="00DF2E06"/>
    <w:rsid w:val="00DF4673"/>
    <w:rsid w:val="00E00639"/>
    <w:rsid w:val="00E16F27"/>
    <w:rsid w:val="00E21E30"/>
    <w:rsid w:val="00E24A04"/>
    <w:rsid w:val="00E27067"/>
    <w:rsid w:val="00E33F1D"/>
    <w:rsid w:val="00E43E3E"/>
    <w:rsid w:val="00E57558"/>
    <w:rsid w:val="00E6219E"/>
    <w:rsid w:val="00E667D9"/>
    <w:rsid w:val="00E7011D"/>
    <w:rsid w:val="00E81EEA"/>
    <w:rsid w:val="00E82B93"/>
    <w:rsid w:val="00EB6343"/>
    <w:rsid w:val="00EC2DEF"/>
    <w:rsid w:val="00EC6ACB"/>
    <w:rsid w:val="00EE54CF"/>
    <w:rsid w:val="00F10864"/>
    <w:rsid w:val="00F32905"/>
    <w:rsid w:val="00F33F82"/>
    <w:rsid w:val="00F3585D"/>
    <w:rsid w:val="00F43721"/>
    <w:rsid w:val="00F44097"/>
    <w:rsid w:val="00F47C89"/>
    <w:rsid w:val="00F66699"/>
    <w:rsid w:val="00F82310"/>
    <w:rsid w:val="00F95F8E"/>
    <w:rsid w:val="00FA0E91"/>
    <w:rsid w:val="00FA2214"/>
    <w:rsid w:val="00FA690F"/>
    <w:rsid w:val="00FC120D"/>
    <w:rsid w:val="00FD2745"/>
    <w:rsid w:val="00FD571B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42D5F2-0078-4E29-9E58-5E45E81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1AE7"/>
    <w:pPr>
      <w:keepNext/>
      <w:tabs>
        <w:tab w:val="left" w:pos="13892"/>
      </w:tabs>
      <w:ind w:left="-142" w:right="-74"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EC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C21AE7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C21AE7"/>
    <w:pPr>
      <w:tabs>
        <w:tab w:val="left" w:pos="10915"/>
      </w:tabs>
      <w:ind w:left="34"/>
      <w:jc w:val="center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859EC"/>
    <w:rPr>
      <w:sz w:val="24"/>
      <w:szCs w:val="24"/>
    </w:rPr>
  </w:style>
  <w:style w:type="paragraph" w:customStyle="1" w:styleId="a6">
    <w:name w:val="Знак"/>
    <w:basedOn w:val="a"/>
    <w:autoRedefine/>
    <w:uiPriority w:val="99"/>
    <w:rsid w:val="00C21A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List Paragraph"/>
    <w:basedOn w:val="a"/>
    <w:uiPriority w:val="99"/>
    <w:qFormat/>
    <w:rsid w:val="006E4801"/>
    <w:pPr>
      <w:ind w:left="720"/>
    </w:pPr>
  </w:style>
  <w:style w:type="paragraph" w:customStyle="1" w:styleId="newncpi">
    <w:name w:val="newncpi"/>
    <w:basedOn w:val="a"/>
    <w:rsid w:val="00F44097"/>
    <w:pPr>
      <w:ind w:firstLine="56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0B67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Татьяна Тумащик</cp:lastModifiedBy>
  <cp:revision>28</cp:revision>
  <cp:lastPrinted>2021-03-10T12:35:00Z</cp:lastPrinted>
  <dcterms:created xsi:type="dcterms:W3CDTF">2021-03-09T12:52:00Z</dcterms:created>
  <dcterms:modified xsi:type="dcterms:W3CDTF">2021-03-11T06:09:00Z</dcterms:modified>
</cp:coreProperties>
</file>